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  <w:r>
        <w:rPr>
          <w:rFonts w:ascii="黑体" w:hAnsi="黑体" w:eastAsia="黑体" w:cs="仿宋_GB2312"/>
          <w:sz w:val="32"/>
          <w:szCs w:val="32"/>
        </w:rPr>
        <w:t>-</w:t>
      </w:r>
      <w:r>
        <w:rPr>
          <w:rFonts w:hint="eastAsia" w:ascii="黑体" w:hAnsi="黑体" w:eastAsia="黑体" w:cs="仿宋_GB2312"/>
          <w:sz w:val="32"/>
          <w:szCs w:val="32"/>
        </w:rPr>
        <w:t>2</w:t>
      </w:r>
    </w:p>
    <w:p>
      <w:pPr>
        <w:pStyle w:val="2"/>
      </w:pPr>
    </w:p>
    <w:p>
      <w:pPr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淄博制造业企业100强申报汇总表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0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区县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（章）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 xml:space="preserve">                          </w:t>
      </w:r>
    </w:p>
    <w:tbl>
      <w:tblPr>
        <w:tblStyle w:val="3"/>
        <w:tblpPr w:leftFromText="180" w:rightFromText="180" w:vertAnchor="text" w:horzAnchor="page" w:tblpX="1825" w:tblpY="382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220"/>
        <w:gridCol w:w="1245"/>
        <w:gridCol w:w="1245"/>
        <w:gridCol w:w="124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124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2022年产值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</w:rPr>
              <w:t>万元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24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亩产效益评价结果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（A/B/C/D）</w:t>
            </w:r>
          </w:p>
        </w:tc>
        <w:tc>
          <w:tcPr>
            <w:tcW w:w="124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单位产值能耗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（吨标准煤）</w:t>
            </w: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单位产值取水量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（立方米）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</w:tbl>
    <w:p>
      <w:pPr>
        <w:widowControl/>
        <w:adjustRightIn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WIxYWRiZTg0YzFiMjJhMDJhYWEyYzcxMWMxMTAifQ=="/>
  </w:docVars>
  <w:rsids>
    <w:rsidRoot w:val="5FD3278B"/>
    <w:rsid w:val="5FD3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2023-07-14T08:31:00Z</dcterms:created>
  <dc:creator>24</dc:creator>
  <cp:lastModifiedBy>24</cp:lastModifiedBy>
  <dcterms:modified xsi:type="dcterms:W3CDTF">2023-07-14T08:31:48Z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8604AB7D2BC644CBBC63172CE9D8D4DA_11</vt:lpwstr>
  </property>
</Properties>
</file>